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microct-ana-unibe-ch/microvasculature-manuscript@37dd9f7</w:t>
        </w:r>
      </w:hyperlink>
      <w:r>
        <w:t xml:space="preserve"> </w:t>
      </w:r>
      <w:r>
        <w:t xml:space="preserve">on January 29,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 Hofstetter, W., Liu, Y., Wu, G., Sebald, H., Wismeijer, D., Hunziker, E. B., Siebenrock, K., &amp; Klenke, F. M. (2009).</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Journal of Biomedical Materials Research Part A</w:t>
      </w:r>
      <w:r>
        <w:t xml:space="preserve">,</w:t>
      </w:r>
      <w:r>
        <w:t xml:space="preserve"> </w:t>
      </w:r>
      <w:r>
        <w:rPr>
          <w:iCs/>
          <w:i/>
        </w:rPr>
        <w:t xml:space="preserve">92A</w:t>
      </w:r>
      <w:r>
        <w:t xml:space="preserve">, 463–474.</w:t>
      </w:r>
    </w:p>
    <w:bookmarkEnd w:id="151"/>
    <w:bookmarkStart w:id="153" w:name="ref-AHsHFIUt"/>
    <w:p>
      <w:pPr>
        <w:pStyle w:val="Bibliography"/>
      </w:pPr>
      <w:r>
        <w:t xml:space="preserve">2.</w:t>
      </w:r>
      <w:r>
        <w:t xml:space="preserve"> </w:t>
      </w:r>
      <w:r>
        <w:t xml:space="preserve">	</w:t>
      </w:r>
      <w:r>
        <w:t xml:space="preserve">Roche, B., David, V., Vanden-Bossche, A., Peyrin, F., Malaval, L., Vico, L., &amp; Lafage-Proust, M.-H. (2012).</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w:t>
      </w:r>
      <w:r>
        <w:t xml:space="preserve"> </w:t>
      </w:r>
      <w:r>
        <w:rPr>
          <w:iCs/>
          <w:i/>
        </w:rPr>
        <w:t xml:space="preserve">50</w:t>
      </w:r>
      <w:r>
        <w:t xml:space="preserve">, 390–399.</w:t>
      </w:r>
    </w:p>
    <w:bookmarkEnd w:id="153"/>
    <w:bookmarkStart w:id="155" w:name="ref-1FaKEBtU8"/>
    <w:p>
      <w:pPr>
        <w:pStyle w:val="Bibliography"/>
      </w:pPr>
      <w:r>
        <w:t xml:space="preserve">3.</w:t>
      </w:r>
      <w:r>
        <w:t xml:space="preserve"> </w:t>
      </w:r>
      <w:r>
        <w:t xml:space="preserve">	</w:t>
      </w:r>
      <w:r>
        <w:t xml:space="preserve">Carulli, C., Innocenti, M., &amp; Brandi, M. L. (2013). Bone Vascularization in Normal and Disease Conditions.</w:t>
      </w:r>
      <w:r>
        <w:t xml:space="preserve"> </w:t>
      </w:r>
      <w:r>
        <w:rPr>
          <w:iCs/>
          <w:i/>
        </w:rPr>
        <w:t xml:space="preserve">Frontiers in Endocrinology</w:t>
      </w:r>
      <w:r>
        <w:t xml:space="preserve">,</w:t>
      </w:r>
      <w:r>
        <w:t xml:space="preserve"> </w:t>
      </w:r>
      <w:r>
        <w:rPr>
          <w:iCs/>
          <w:i/>
        </w:rPr>
        <w:t xml:space="preserve">4</w:t>
      </w:r>
      <w:r>
        <w:t xml:space="preserve">.</w:t>
      </w:r>
      <w:r>
        <w:t xml:space="preserve"> </w:t>
      </w:r>
      <w:hyperlink r:id="rId154">
        <w:r>
          <w:rPr>
            <w:rStyle w:val="Hyperlink"/>
          </w:rPr>
          <w:t xml:space="preserve">https://doi.org/10.3389/fendo.2013.00106</w:t>
        </w:r>
      </w:hyperlink>
      <w:r>
        <w:t xml:space="preserve">.</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 (2017).</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w:t>
      </w:r>
      <w:r>
        <w:t xml:space="preserve"> </w:t>
      </w:r>
      <w:r>
        <w:rPr>
          <w:iCs/>
          <w:i/>
        </w:rPr>
        <w:t xml:space="preserve">20</w:t>
      </w:r>
      <w:r>
        <w:t xml:space="preserve">, 291–302.</w:t>
      </w:r>
    </w:p>
    <w:bookmarkEnd w:id="157"/>
    <w:bookmarkStart w:id="159" w:name="ref-Vu36g0cK"/>
    <w:p>
      <w:pPr>
        <w:pStyle w:val="Bibliography"/>
      </w:pPr>
      <w:r>
        <w:t xml:space="preserve">5.</w:t>
      </w:r>
      <w:r>
        <w:t xml:space="preserve"> </w:t>
      </w:r>
      <w:r>
        <w:t xml:space="preserve">	</w:t>
      </w:r>
      <w:r>
        <w:t xml:space="preserve">Ren, Y., Senarathna, J., Grayson, W. L., &amp; Pathak, A. P. (2022).</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w:t>
      </w:r>
      <w:r>
        <w:t xml:space="preserve"> </w:t>
      </w:r>
      <w:r>
        <w:rPr>
          <w:iCs/>
          <w:i/>
        </w:rPr>
        <w:t xml:space="preserve">323</w:t>
      </w:r>
      <w:r>
        <w:t xml:space="preserve">, C1524–C1538.</w:t>
      </w:r>
    </w:p>
    <w:bookmarkEnd w:id="159"/>
    <w:bookmarkStart w:id="161" w:name="ref-dBkW39I8"/>
    <w:p>
      <w:pPr>
        <w:pStyle w:val="Bibliography"/>
      </w:pPr>
      <w:r>
        <w:t xml:space="preserve">6.</w:t>
      </w:r>
      <w:r>
        <w:t xml:space="preserve"> </w:t>
      </w:r>
      <w:r>
        <w:t xml:space="preserve">	</w:t>
      </w:r>
      <w:r>
        <w:t xml:space="preserve">Kuttappan, S., Mathew, D., Jo, J., Tanaka, R., Menon, D., Ishimoto, T., Nakano, T., Nair, S. V., Nair, M. B., &amp; Tabata, Y. (2018).</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w:t>
      </w:r>
      <w:r>
        <w:t xml:space="preserve"> </w:t>
      </w:r>
      <w:r>
        <w:rPr>
          <w:iCs/>
          <w:i/>
        </w:rPr>
        <w:t xml:space="preserve">78</w:t>
      </w:r>
      <w:r>
        <w:t xml:space="preserve">, 36–47.</w:t>
      </w:r>
    </w:p>
    <w:bookmarkEnd w:id="161"/>
    <w:bookmarkStart w:id="163" w:name="ref-Es64ZQO"/>
    <w:p>
      <w:pPr>
        <w:pStyle w:val="Bibliography"/>
      </w:pPr>
      <w:r>
        <w:t xml:space="preserve">7.</w:t>
      </w:r>
      <w:r>
        <w:t xml:space="preserve"> </w:t>
      </w:r>
      <w:r>
        <w:t xml:space="preserve">	</w:t>
      </w:r>
      <w:r>
        <w:t xml:space="preserve">Kurobane, T., Shiwaku, Y., Anada, T., Hamai, R., Tsuchiya, K., Baba, K., Iikubo, M., Takahashi, T., &amp; Suzuki, O. (2019).</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w:t>
      </w:r>
      <w:r>
        <w:t xml:space="preserve"> </w:t>
      </w:r>
      <w:r>
        <w:rPr>
          <w:iCs/>
          <w:i/>
        </w:rPr>
        <w:t xml:space="preserve">88</w:t>
      </w:r>
      <w:r>
        <w:t xml:space="preserve">, 514–526.</w:t>
      </w:r>
    </w:p>
    <w:bookmarkEnd w:id="163"/>
    <w:bookmarkStart w:id="165" w:name="ref-5mgeUNd6"/>
    <w:p>
      <w:pPr>
        <w:pStyle w:val="Bibliography"/>
      </w:pPr>
      <w:r>
        <w:t xml:space="preserve">8.</w:t>
      </w:r>
      <w:r>
        <w:t xml:space="preserve"> </w:t>
      </w:r>
      <w:r>
        <w:t xml:space="preserve">	</w:t>
      </w:r>
      <w:r>
        <w:t xml:space="preserve">Grosso, A., Burger, M. G., Lunger, A., Schaefer, D. J., Banfi, A., &amp; Di Maggio, N. (2017). It Takes Two to Tango: Coupling of Angiogenesis and Osteogenesis for Bone Regeneration.</w:t>
      </w:r>
      <w:r>
        <w:t xml:space="preserve"> </w:t>
      </w:r>
      <w:r>
        <w:rPr>
          <w:iCs/>
          <w:i/>
        </w:rPr>
        <w:t xml:space="preserve">Frontiers in Bioengineering and Biotechnology</w:t>
      </w:r>
      <w:r>
        <w:t xml:space="preserve">,</w:t>
      </w:r>
      <w:r>
        <w:t xml:space="preserve"> </w:t>
      </w:r>
      <w:r>
        <w:rPr>
          <w:iCs/>
          <w:i/>
        </w:rPr>
        <w:t xml:space="preserve">5</w:t>
      </w:r>
      <w:r>
        <w:t xml:space="preserve">.</w:t>
      </w:r>
      <w:r>
        <w:t xml:space="preserve"> </w:t>
      </w:r>
      <w:hyperlink r:id="rId164">
        <w:r>
          <w:rPr>
            <w:rStyle w:val="Hyperlink"/>
          </w:rPr>
          <w:t xml:space="preserve">https://doi.org/10.3389/fbioe.2017.00068</w:t>
        </w:r>
      </w:hyperlink>
      <w:r>
        <w:t xml:space="preserve">.</w:t>
      </w:r>
    </w:p>
    <w:bookmarkEnd w:id="165"/>
    <w:bookmarkStart w:id="167" w:name="ref-33Vq8bQx"/>
    <w:p>
      <w:pPr>
        <w:pStyle w:val="Bibliography"/>
      </w:pPr>
      <w:r>
        <w:t xml:space="preserve">9.</w:t>
      </w:r>
      <w:r>
        <w:t xml:space="preserve"> </w:t>
      </w:r>
      <w:r>
        <w:t xml:space="preserve">	</w:t>
      </w:r>
      <w:r>
        <w:t xml:space="preserve">Lovett, M., Lee, K., Edwards, A., &amp; Kaplan, D. L. (2009).</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w:t>
      </w:r>
      <w:r>
        <w:t xml:space="preserve"> </w:t>
      </w:r>
      <w:r>
        <w:rPr>
          <w:iCs/>
          <w:i/>
        </w:rPr>
        <w:t xml:space="preserve">15</w:t>
      </w:r>
      <w:r>
        <w:t xml:space="preserve">, 353–370.</w:t>
      </w:r>
    </w:p>
    <w:bookmarkEnd w:id="167"/>
    <w:bookmarkStart w:id="169" w:name="ref-117R9ULnv"/>
    <w:p>
      <w:pPr>
        <w:pStyle w:val="Bibliography"/>
      </w:pPr>
      <w:r>
        <w:t xml:space="preserve">10.</w:t>
      </w:r>
      <w:r>
        <w:t xml:space="preserve"> </w:t>
      </w:r>
      <w:r>
        <w:t xml:space="preserve">	</w:t>
      </w:r>
      <w:r>
        <w:t xml:space="preserve">Núñez, J. A., Goring, A., Hesse, E., Thurner, P. J., Schneider, P., &amp; Clarkin, C. E. (2017). Simultaneous visualisation of calcified bone microstructure and intracortical vasculature using synchrotron X-ray phase contrast-enhanced tomography.</w:t>
      </w:r>
      <w:r>
        <w:t xml:space="preserve"> </w:t>
      </w:r>
      <w:r>
        <w:rPr>
          <w:iCs/>
          <w:i/>
        </w:rPr>
        <w:t xml:space="preserve">Scientific Reports</w:t>
      </w:r>
      <w:r>
        <w:t xml:space="preserve">,</w:t>
      </w:r>
      <w:r>
        <w:t xml:space="preserve"> </w:t>
      </w:r>
      <w:r>
        <w:rPr>
          <w:iCs/>
          <w:i/>
        </w:rPr>
        <w:t xml:space="preserve">7</w:t>
      </w:r>
      <w:r>
        <w:t xml:space="preserve">.</w:t>
      </w:r>
      <w:r>
        <w:t xml:space="preserve"> </w:t>
      </w:r>
      <w:hyperlink r:id="rId168">
        <w:r>
          <w:rPr>
            <w:rStyle w:val="Hyperlink"/>
          </w:rPr>
          <w:t xml:space="preserve">https://doi.org/10.1038/s41598-017-13632-5</w:t>
        </w:r>
      </w:hyperlink>
      <w:r>
        <w:t xml:space="preserve">.</w:t>
      </w:r>
    </w:p>
    <w:bookmarkEnd w:id="169"/>
    <w:bookmarkStart w:id="171" w:name="ref-ZGzobRpX"/>
    <w:p>
      <w:pPr>
        <w:pStyle w:val="Bibliography"/>
      </w:pPr>
      <w:r>
        <w:t xml:space="preserve">11.</w:t>
      </w:r>
      <w:r>
        <w:t xml:space="preserve"> </w:t>
      </w:r>
      <w:r>
        <w:t xml:space="preserve">	</w:t>
      </w:r>
      <w:r>
        <w:t xml:space="preserve">Biswas, L., Chen, J., De Angelis, J., Singh, A., Owen-Woods, C., Ding, Z., Pujol, J. M., Kumar, N., Zeng, F., Ramasamy, S. K., &amp; Kusumbe, A. P. (2023).</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w:t>
      </w:r>
      <w:r>
        <w:t xml:space="preserve"> </w:t>
      </w:r>
      <w:r>
        <w:rPr>
          <w:iCs/>
          <w:i/>
        </w:rPr>
        <w:t xml:space="preserve">186</w:t>
      </w:r>
      <w:r>
        <w:t xml:space="preserve">, 382–397.e24.</w:t>
      </w:r>
    </w:p>
    <w:bookmarkEnd w:id="171"/>
    <w:bookmarkStart w:id="173" w:name="ref-DiX3YTwQ"/>
    <w:p>
      <w:pPr>
        <w:pStyle w:val="Bibliography"/>
      </w:pPr>
      <w:r>
        <w:t xml:space="preserve">12.</w:t>
      </w:r>
      <w:r>
        <w:t xml:space="preserve"> </w:t>
      </w:r>
      <w:r>
        <w:t xml:space="preserve">	</w:t>
      </w:r>
      <w:r>
        <w:t xml:space="preserve">Rindone, A. N., Liu, X., Farhat, S., Perdomo-Pantoja, A., Witham, T. F., Coutu, D. L., Wan, M., &amp; Grayson, W. L. (2021). Quantitative 3D imaging of the cranial microvascular environment at single-cell resolution.</w:t>
      </w:r>
      <w:r>
        <w:t xml:space="preserve"> </w:t>
      </w:r>
      <w:r>
        <w:rPr>
          <w:iCs/>
          <w:i/>
        </w:rPr>
        <w:t xml:space="preserve">Nature Communications</w:t>
      </w:r>
      <w:r>
        <w:t xml:space="preserve">,</w:t>
      </w:r>
      <w:r>
        <w:t xml:space="preserve"> </w:t>
      </w:r>
      <w:r>
        <w:rPr>
          <w:iCs/>
          <w:i/>
        </w:rPr>
        <w:t xml:space="preserve">12</w:t>
      </w:r>
      <w:r>
        <w:t xml:space="preserve">.</w:t>
      </w:r>
      <w:r>
        <w:t xml:space="preserve"> </w:t>
      </w:r>
      <w:hyperlink r:id="rId172">
        <w:r>
          <w:rPr>
            <w:rStyle w:val="Hyperlink"/>
          </w:rPr>
          <w:t xml:space="preserve">https://doi.org/10.1038/s41467-021-26455-w</w:t>
        </w:r>
      </w:hyperlink>
      <w:r>
        <w:t xml:space="preserve">.</w:t>
      </w:r>
    </w:p>
    <w:bookmarkEnd w:id="173"/>
    <w:bookmarkStart w:id="175" w:name="ref-X0aG1K2m"/>
    <w:p>
      <w:pPr>
        <w:pStyle w:val="Bibliography"/>
      </w:pPr>
      <w:r>
        <w:t xml:space="preserve">13.</w:t>
      </w:r>
      <w:r>
        <w:t xml:space="preserve"> </w:t>
      </w:r>
      <w:r>
        <w:t xml:space="preserve">	</w:t>
      </w:r>
      <w:r>
        <w:t xml:space="preserve">Luo, W., Yi, Y., Jing, D., Zhang, S., Men, Y., Ge, W.-P., &amp; Zhao, H. (2019).</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w:t>
      </w:r>
      <w:r>
        <w:t xml:space="preserve"> </w:t>
      </w:r>
      <w:r>
        <w:rPr>
          <w:iCs/>
          <w:i/>
        </w:rPr>
        <w:t xml:space="preserve">28</w:t>
      </w:r>
      <w:r>
        <w:t xml:space="preserve">, 1310–1321.</w:t>
      </w:r>
    </w:p>
    <w:bookmarkEnd w:id="175"/>
    <w:bookmarkStart w:id="177" w:name="ref-BNZSaEBe"/>
    <w:p>
      <w:pPr>
        <w:pStyle w:val="Bibliography"/>
      </w:pPr>
      <w:r>
        <w:t xml:space="preserve">14.</w:t>
      </w:r>
      <w:r>
        <w:t xml:space="preserve"> </w:t>
      </w:r>
      <w:r>
        <w:t xml:space="preserve">	</w:t>
      </w:r>
      <w:r>
        <w:t xml:space="preserve">Cai, R., Kolabas, Z. I., Pan, C., Mai, H., Zhao, S., Kaltenecker, D., Voigt, F. F., Molbay, M., Ohn, T., Vincke, C., Todorov, M. I., Helmchen, F., Van Ginderachter, J. A., &amp; Ertürk, A. (2023).</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Nature Protocols</w:t>
      </w:r>
      <w:r>
        <w:t xml:space="preserve">,</w:t>
      </w:r>
      <w:r>
        <w:t xml:space="preserve"> </w:t>
      </w:r>
      <w:r>
        <w:rPr>
          <w:iCs/>
          <w:i/>
        </w:rPr>
        <w:t xml:space="preserve">18</w:t>
      </w:r>
      <w:r>
        <w:t xml:space="preserve">, 1197–1242.</w:t>
      </w:r>
    </w:p>
    <w:bookmarkEnd w:id="177"/>
    <w:bookmarkStart w:id="179" w:name="ref-1FUMXJVtA"/>
    <w:p>
      <w:pPr>
        <w:pStyle w:val="Bibliography"/>
      </w:pPr>
      <w:r>
        <w:t xml:space="preserve">15.</w:t>
      </w:r>
      <w:r>
        <w:t xml:space="preserve"> </w:t>
      </w:r>
      <w:r>
        <w:t xml:space="preserve">	</w:t>
      </w:r>
      <w:r>
        <w:t xml:space="preserve">Mercado-Pagán, Á. E., Stahl, A. M., Shanjani, Y., &amp; Yang, Y. (2015).</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Annals of Biomedical Engineering</w:t>
      </w:r>
      <w:r>
        <w:t xml:space="preserve">,</w:t>
      </w:r>
      <w:r>
        <w:t xml:space="preserve"> </w:t>
      </w:r>
      <w:r>
        <w:rPr>
          <w:iCs/>
          <w:i/>
        </w:rPr>
        <w:t xml:space="preserve">43</w:t>
      </w:r>
      <w:r>
        <w:t xml:space="preserve">, 718–729.</w:t>
      </w:r>
    </w:p>
    <w:bookmarkEnd w:id="179"/>
    <w:bookmarkStart w:id="181" w:name="ref-KjvwGWK2"/>
    <w:p>
      <w:pPr>
        <w:pStyle w:val="Bibliography"/>
      </w:pPr>
      <w:r>
        <w:t xml:space="preserve">16.</w:t>
      </w:r>
      <w:r>
        <w:t xml:space="preserve"> </w:t>
      </w:r>
      <w:r>
        <w:t xml:space="preserve">	</w:t>
      </w:r>
      <w:r>
        <w:t xml:space="preserve">Harrison, K. D., &amp; Cooper, D. M. L. (2015). Modalities for Visualization of Cortical Bone Remodeling: The Past, Present, and Future.</w:t>
      </w:r>
      <w:r>
        <w:t xml:space="preserve"> </w:t>
      </w:r>
      <w:r>
        <w:rPr>
          <w:iCs/>
          <w:i/>
        </w:rPr>
        <w:t xml:space="preserve">Frontiers in Endocrinology</w:t>
      </w:r>
      <w:r>
        <w:t xml:space="preserve">,</w:t>
      </w:r>
      <w:r>
        <w:t xml:space="preserve"> </w:t>
      </w:r>
      <w:r>
        <w:rPr>
          <w:iCs/>
          <w:i/>
        </w:rPr>
        <w:t xml:space="preserve">6</w:t>
      </w:r>
      <w:r>
        <w:t xml:space="preserve">.</w:t>
      </w:r>
      <w:r>
        <w:t xml:space="preserve"> </w:t>
      </w:r>
      <w:hyperlink r:id="rId180">
        <w:r>
          <w:rPr>
            <w:rStyle w:val="Hyperlink"/>
          </w:rPr>
          <w:t xml:space="preserve">https://doi.org/10.3389/fendo.2015.00122</w:t>
        </w:r>
      </w:hyperlink>
      <w:r>
        <w:t xml:space="preserve">.</w:t>
      </w:r>
    </w:p>
    <w:bookmarkEnd w:id="181"/>
    <w:bookmarkStart w:id="183" w:name="ref-168Ee16HU"/>
    <w:p>
      <w:pPr>
        <w:pStyle w:val="Bibliography"/>
      </w:pPr>
      <w:r>
        <w:t xml:space="preserve">17.</w:t>
      </w:r>
      <w:r>
        <w:t xml:space="preserve"> </w:t>
      </w:r>
      <w:r>
        <w:t xml:space="preserve">	</w:t>
      </w:r>
      <w:r>
        <w:t xml:space="preserve">Schneider, P., Krucker, T., Meyer, E., Ulmann‐Schuler, A., Weber, B., Stampanoni, M., &amp; Müller, R. (2009).</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Research and Technique</w:t>
      </w:r>
      <w:r>
        <w:t xml:space="preserve">,</w:t>
      </w:r>
      <w:r>
        <w:t xml:space="preserve"> </w:t>
      </w:r>
      <w:r>
        <w:rPr>
          <w:iCs/>
          <w:i/>
        </w:rPr>
        <w:t xml:space="preserve">72</w:t>
      </w:r>
      <w:r>
        <w:t xml:space="preserve">, 690–701.</w:t>
      </w:r>
    </w:p>
    <w:bookmarkEnd w:id="183"/>
    <w:bookmarkStart w:id="185" w:name="ref-yP3RkDdM"/>
    <w:p>
      <w:pPr>
        <w:pStyle w:val="Bibliography"/>
      </w:pPr>
      <w:r>
        <w:t xml:space="preserve">18.</w:t>
      </w:r>
      <w:r>
        <w:t xml:space="preserve"> </w:t>
      </w:r>
      <w:r>
        <w:t xml:space="preserve">	</w:t>
      </w:r>
      <w:r>
        <w:t xml:space="preserve">Rosenblum, J. S., Cappadona, A. J., Lookian, P. P., Chandrashekhar, V., Bryant, J.-P., Chandrashekhar, V., Zhao, D. Y., Knutsen, R. H., Donahue, D. R., McGavern, D. B., Kozel, B. A., Heiss, J. D., Pacak, K., &amp; Zhuang, Z. (2022).</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w:t>
      </w:r>
      <w:r>
        <w:t xml:space="preserve"> </w:t>
      </w:r>
      <w:r>
        <w:rPr>
          <w:iCs/>
          <w:i/>
        </w:rPr>
        <w:t xml:space="preserve">2</w:t>
      </w:r>
      <w:r>
        <w:t xml:space="preserve">, 100151.</w:t>
      </w:r>
    </w:p>
    <w:bookmarkEnd w:id="185"/>
    <w:bookmarkStart w:id="187" w:name="ref-13YRlKdu2"/>
    <w:p>
      <w:pPr>
        <w:pStyle w:val="Bibliography"/>
      </w:pPr>
      <w:r>
        <w:t xml:space="preserve">19.</w:t>
      </w:r>
      <w:r>
        <w:t xml:space="preserve"> </w:t>
      </w:r>
      <w:r>
        <w:t xml:space="preserve">	</w:t>
      </w:r>
      <w:r>
        <w:t xml:space="preserve">Young, S., Kretlow, J. D., Nguyen, C., Bashoura, A. G., Baggett, L. S., Jansen, J. A., Wong, M., &amp; Mikos, A. G. (2008).</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w:t>
      </w:r>
      <w:r>
        <w:t xml:space="preserve"> </w:t>
      </w:r>
      <w:r>
        <w:rPr>
          <w:iCs/>
          <w:i/>
        </w:rPr>
        <w:t xml:space="preserve">14</w:t>
      </w:r>
      <w:r>
        <w:t xml:space="preserve">, 295–306.</w:t>
      </w:r>
    </w:p>
    <w:bookmarkEnd w:id="187"/>
    <w:bookmarkStart w:id="189" w:name="ref-DWiXWNoA"/>
    <w:p>
      <w:pPr>
        <w:pStyle w:val="Bibliography"/>
      </w:pPr>
      <w:r>
        <w:t xml:space="preserve">20.</w:t>
      </w:r>
      <w:r>
        <w:t xml:space="preserve"> </w:t>
      </w:r>
      <w:r>
        <w:t xml:space="preserve">	</w:t>
      </w:r>
      <w:r>
        <w:t xml:space="preserve">Krucker, T., Lang, A., &amp; Meyer, E. P. (2006).</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Research and Technique</w:t>
      </w:r>
      <w:r>
        <w:t xml:space="preserve">,</w:t>
      </w:r>
      <w:r>
        <w:t xml:space="preserve"> </w:t>
      </w:r>
      <w:r>
        <w:rPr>
          <w:iCs/>
          <w:i/>
        </w:rPr>
        <w:t xml:space="preserve">69</w:t>
      </w:r>
      <w:r>
        <w:t xml:space="preserve">, 138–147.</w:t>
      </w:r>
    </w:p>
    <w:bookmarkEnd w:id="189"/>
    <w:bookmarkStart w:id="191" w:name="ref-KJUjdwi7"/>
    <w:p>
      <w:pPr>
        <w:pStyle w:val="Bibliography"/>
      </w:pPr>
      <w:r>
        <w:t xml:space="preserve">21.</w:t>
      </w:r>
      <w:r>
        <w:t xml:space="preserve"> </w:t>
      </w:r>
      <w:r>
        <w:t xml:space="preserve">	</w:t>
      </w:r>
      <w:r>
        <w:t xml:space="preserve">Perrien, D. S., Saleh, M. A., Takahashi, K., Madhur, M. S., Harrison, D. G., Harris, R. C., &amp; Takahashi, T. (2016). Novel methods for microCT-based analyses of vasculature in the renal cortex reveal a loss of perfusable arterioles and glomeruli in eNOS-/- mice.</w:t>
      </w:r>
      <w:r>
        <w:t xml:space="preserve"> </w:t>
      </w:r>
      <w:r>
        <w:rPr>
          <w:iCs/>
          <w:i/>
        </w:rPr>
        <w:t xml:space="preserve">BMC Nephrology</w:t>
      </w:r>
      <w:r>
        <w:t xml:space="preserve">,</w:t>
      </w:r>
      <w:r>
        <w:t xml:space="preserve"> </w:t>
      </w:r>
      <w:r>
        <w:rPr>
          <w:iCs/>
          <w:i/>
        </w:rPr>
        <w:t xml:space="preserve">17</w:t>
      </w:r>
      <w:r>
        <w:t xml:space="preserve">.</w:t>
      </w:r>
      <w:r>
        <w:t xml:space="preserve"> </w:t>
      </w:r>
      <w:hyperlink r:id="rId190">
        <w:r>
          <w:rPr>
            <w:rStyle w:val="Hyperlink"/>
          </w:rPr>
          <w:t xml:space="preserve">https://doi.org/10.1186/s12882-016-0235-5</w:t>
        </w:r>
      </w:hyperlink>
      <w:r>
        <w:t xml:space="preserve">.</w:t>
      </w:r>
    </w:p>
    <w:bookmarkEnd w:id="191"/>
    <w:bookmarkStart w:id="193" w:name="ref-Ror9Uhfa"/>
    <w:p>
      <w:pPr>
        <w:pStyle w:val="Bibliography"/>
      </w:pPr>
      <w:r>
        <w:t xml:space="preserve">22.</w:t>
      </w:r>
      <w:r>
        <w:t xml:space="preserve"> </w:t>
      </w:r>
      <w:r>
        <w:t xml:space="preserve">	</w:t>
      </w:r>
      <w:r>
        <w:t xml:space="preserve">Leyssens, L., Pestiaux, C., &amp; Kerckhofs, G. (2021).</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International Journal of Molecular Sciences</w:t>
      </w:r>
      <w:r>
        <w:t xml:space="preserve">,</w:t>
      </w:r>
      <w:r>
        <w:t xml:space="preserve"> </w:t>
      </w:r>
      <w:r>
        <w:rPr>
          <w:iCs/>
          <w:i/>
        </w:rPr>
        <w:t xml:space="preserve">22</w:t>
      </w:r>
      <w:r>
        <w:t xml:space="preserve">, 3263.</w:t>
      </w:r>
    </w:p>
    <w:bookmarkEnd w:id="193"/>
    <w:bookmarkStart w:id="195" w:name="ref-1A0HsmRho"/>
    <w:p>
      <w:pPr>
        <w:pStyle w:val="Bibliography"/>
      </w:pPr>
      <w:r>
        <w:t xml:space="preserve">23.</w:t>
      </w:r>
      <w:r>
        <w:t xml:space="preserve"> </w:t>
      </w:r>
      <w:r>
        <w:t xml:space="preserve">	</w:t>
      </w:r>
      <w:r>
        <w:t xml:space="preserve">Hong, S., Herman, A. M., Stephenson, J. M., Wu, T., Bahadur, A. N., Burns, A. R., Marrelli, S. P., &amp; Wythe, J. D. (2019).</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Journal of Neuroscience Research</w:t>
      </w:r>
      <w:r>
        <w:t xml:space="preserve">,</w:t>
      </w:r>
      <w:r>
        <w:t xml:space="preserve"> </w:t>
      </w:r>
      <w:r>
        <w:rPr>
          <w:iCs/>
          <w:i/>
        </w:rPr>
        <w:t xml:space="preserve">98</w:t>
      </w:r>
      <w:r>
        <w:t xml:space="preserve">, 312–324.</w:t>
      </w:r>
    </w:p>
    <w:bookmarkEnd w:id="195"/>
    <w:bookmarkStart w:id="197" w:name="ref-cNoYNu8B"/>
    <w:p>
      <w:pPr>
        <w:pStyle w:val="Bibliography"/>
      </w:pPr>
      <w:r>
        <w:t xml:space="preserve">24.</w:t>
      </w:r>
      <w:r>
        <w:t xml:space="preserve"> </w:t>
      </w:r>
      <w:r>
        <w:t xml:space="preserve">	</w:t>
      </w:r>
      <w:r>
        <w:t xml:space="preserve">Hlushchuk, R., Barré, S., &amp; Djonov, V. (2016).</w:t>
      </w:r>
      <w:r>
        <w:t xml:space="preserve"> </w:t>
      </w:r>
      <w:hyperlink r:id="rId196">
        <w:r>
          <w:rPr>
            <w:rStyle w:val="Hyperlink"/>
          </w:rPr>
          <w:t xml:space="preserve">Morphological Aspects of Tumor Angiogenesis</w:t>
        </w:r>
      </w:hyperlink>
      <w:r>
        <w:t xml:space="preserve">, in</w:t>
      </w:r>
      <w:r>
        <w:t xml:space="preserve"> </w:t>
      </w:r>
      <w:r>
        <w:rPr>
          <w:iCs/>
          <w:i/>
        </w:rPr>
        <w:t xml:space="preserve">Methods in Molecular Biology</w:t>
      </w:r>
      <w:r>
        <w:t xml:space="preserve">, pp 13–24. Springer New York.</w:t>
      </w:r>
    </w:p>
    <w:bookmarkEnd w:id="197"/>
    <w:bookmarkStart w:id="199" w:name="ref-18wESlA6d"/>
    <w:p>
      <w:pPr>
        <w:pStyle w:val="Bibliography"/>
      </w:pPr>
      <w:r>
        <w:t xml:space="preserve">25.</w:t>
      </w:r>
      <w:r>
        <w:t xml:space="preserve"> </w:t>
      </w:r>
      <w:r>
        <w:t xml:space="preserve">	</w:t>
      </w:r>
      <w:r>
        <w:t xml:space="preserve">Jing, X. L., Farberg, A. S., Monson, L. A., Donneys, A., Tchanque-Fossuo, C. N., &amp; Buchman, S. R. (2012).</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w:t>
      </w:r>
      <w:r>
        <w:t xml:space="preserve"> </w:t>
      </w:r>
      <w:r>
        <w:rPr>
          <w:iCs/>
          <w:i/>
        </w:rPr>
        <w:t xml:space="preserve">5</w:t>
      </w:r>
      <w:r>
        <w:t xml:space="preserve">, 223–229.</w:t>
      </w:r>
    </w:p>
    <w:bookmarkEnd w:id="199"/>
    <w:bookmarkStart w:id="201" w:name="ref-11349lK8v"/>
    <w:p>
      <w:pPr>
        <w:pStyle w:val="Bibliography"/>
      </w:pPr>
      <w:r>
        <w:t xml:space="preserve">26.</w:t>
      </w:r>
      <w:r>
        <w:t xml:space="preserve"> </w:t>
      </w:r>
      <w:r>
        <w:t xml:space="preserve">	</w:t>
      </w:r>
      <w:r>
        <w:t xml:space="preserve">Yi, Y., Men, Y., Jing, D., Luo, W., Zhang, S., Feng, J. Q., Liu, J., Ge, W., Wang, J., &amp; Zhao, H. (2019). 3‐dimensional visualization of implant‐tissue interface with the polyethylene glycol associated solvent system tissue clearing method.</w:t>
      </w:r>
      <w:r>
        <w:t xml:space="preserve"> </w:t>
      </w:r>
      <w:r>
        <w:rPr>
          <w:iCs/>
          <w:i/>
        </w:rPr>
        <w:t xml:space="preserve">Cell Proliferation</w:t>
      </w:r>
      <w:r>
        <w:t xml:space="preserve">,</w:t>
      </w:r>
      <w:r>
        <w:t xml:space="preserve"> </w:t>
      </w:r>
      <w:r>
        <w:rPr>
          <w:iCs/>
          <w:i/>
        </w:rPr>
        <w:t xml:space="preserve">52</w:t>
      </w:r>
      <w:r>
        <w:t xml:space="preserve">.</w:t>
      </w:r>
      <w:r>
        <w:t xml:space="preserve"> </w:t>
      </w:r>
      <w:hyperlink r:id="rId200">
        <w:r>
          <w:rPr>
            <w:rStyle w:val="Hyperlink"/>
          </w:rPr>
          <w:t xml:space="preserve">https://doi.org/10.1111/cpr.12578</w:t>
        </w:r>
      </w:hyperlink>
      <w:r>
        <w:t xml:space="preserve">.</w:t>
      </w:r>
    </w:p>
    <w:bookmarkEnd w:id="201"/>
    <w:bookmarkStart w:id="203" w:name="ref-rCXuqa0O"/>
    <w:p>
      <w:pPr>
        <w:pStyle w:val="Bibliography"/>
      </w:pPr>
      <w:r>
        <w:t xml:space="preserve">27.</w:t>
      </w:r>
      <w:r>
        <w:t xml:space="preserve"> </w:t>
      </w:r>
      <w:r>
        <w:t xml:space="preserve">	</w:t>
      </w:r>
      <w:r>
        <w:t xml:space="preserve">Raphel, J., Holodniy, M., Goodman, S. B., &amp; Heilshorn, S. C. (2016).</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w:t>
      </w:r>
      <w:r>
        <w:t xml:space="preserve"> </w:t>
      </w:r>
      <w:r>
        <w:rPr>
          <w:iCs/>
          <w:i/>
        </w:rPr>
        <w:t xml:space="preserve">84</w:t>
      </w:r>
      <w:r>
        <w:t xml:space="preserve">, 301–314.</w:t>
      </w:r>
    </w:p>
    <w:bookmarkEnd w:id="203"/>
    <w:bookmarkStart w:id="204" w:name="ref-X5Wzek9s"/>
    <w:p>
      <w:pPr>
        <w:pStyle w:val="Bibliography"/>
      </w:pPr>
      <w:r>
        <w:t xml:space="preserve">28.</w:t>
      </w:r>
      <w:r>
        <w:t xml:space="preserve"> </w:t>
      </w:r>
      <w:r>
        <w:t xml:space="preserve">	</w:t>
      </w:r>
      <w:r>
        <w:t xml:space="preserve">Hsieh, J. (2003). Computed tomography: principles, design, artifacts, and recent advances. SPIE Optical Engineering Press, Bellingham, WA.</w:t>
      </w:r>
    </w:p>
    <w:bookmarkEnd w:id="204"/>
    <w:bookmarkStart w:id="206" w:name="ref-137VU0bph"/>
    <w:p>
      <w:pPr>
        <w:pStyle w:val="Bibliography"/>
      </w:pPr>
      <w:r>
        <w:t xml:space="preserve">29.</w:t>
      </w:r>
      <w:r>
        <w:t xml:space="preserve"> </w:t>
      </w:r>
      <w:r>
        <w:t xml:space="preserve">	</w:t>
      </w:r>
      <w:r>
        <w:t xml:space="preserve">Bai, L., Liu, Y., Du, Z., Weng, Z., Yao, W., Zhang, X., Huang, X., Yao, X., Crawford, R., Hang, R., Huang, D., Tang, B., &amp; Xiao, Y. (2018).</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w:t>
      </w:r>
      <w:r>
        <w:t xml:space="preserve"> </w:t>
      </w:r>
      <w:r>
        <w:rPr>
          <w:iCs/>
          <w:i/>
        </w:rPr>
        <w:t xml:space="preserve">76</w:t>
      </w:r>
      <w:r>
        <w:t xml:space="preserve">, 344–358.</w:t>
      </w:r>
    </w:p>
    <w:bookmarkEnd w:id="206"/>
    <w:bookmarkStart w:id="208" w:name="ref-Siy9vGW7"/>
    <w:p>
      <w:pPr>
        <w:pStyle w:val="Bibliography"/>
      </w:pPr>
      <w:r>
        <w:t xml:space="preserve">30.</w:t>
      </w:r>
      <w:r>
        <w:t xml:space="preserve"> </w:t>
      </w:r>
      <w:r>
        <w:t xml:space="preserve">	</w:t>
      </w:r>
      <w:r>
        <w:t xml:space="preserve">Wang, S., Liu, Y., Fang, D., &amp; Shi, S. (2007).</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w:t>
      </w:r>
      <w:r>
        <w:t xml:space="preserve"> </w:t>
      </w:r>
      <w:r>
        <w:rPr>
          <w:iCs/>
          <w:i/>
        </w:rPr>
        <w:t xml:space="preserve">13</w:t>
      </w:r>
      <w:r>
        <w:t xml:space="preserve">, 530–537.</w:t>
      </w:r>
    </w:p>
    <w:bookmarkEnd w:id="208"/>
    <w:bookmarkStart w:id="210" w:name="ref-i45b7Cmp"/>
    <w:p>
      <w:pPr>
        <w:pStyle w:val="Bibliography"/>
      </w:pPr>
      <w:r>
        <w:t xml:space="preserve">31.</w:t>
      </w:r>
      <w:r>
        <w:t xml:space="preserve"> </w:t>
      </w:r>
      <w:r>
        <w:t xml:space="preserve">	</w:t>
      </w:r>
      <w:r>
        <w:t xml:space="preserve">, Pearce, A., Richards, R., Milz, S., Schneider, E., &amp; Pearce, S. (2007).</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European Cells and Materials</w:t>
      </w:r>
      <w:r>
        <w:t xml:space="preserve">,</w:t>
      </w:r>
      <w:r>
        <w:t xml:space="preserve"> </w:t>
      </w:r>
      <w:r>
        <w:rPr>
          <w:iCs/>
          <w:i/>
        </w:rPr>
        <w:t xml:space="preserve">13</w:t>
      </w:r>
      <w:r>
        <w:t xml:space="preserve">, 1–10.</w:t>
      </w:r>
    </w:p>
    <w:bookmarkEnd w:id="210"/>
    <w:bookmarkStart w:id="212" w:name="ref-1EXdAADA3"/>
    <w:p>
      <w:pPr>
        <w:pStyle w:val="Bibliography"/>
      </w:pPr>
      <w:r>
        <w:t xml:space="preserve">32.</w:t>
      </w:r>
      <w:r>
        <w:t xml:space="preserve"> </w:t>
      </w:r>
      <w:r>
        <w:t xml:space="preserve">	</w:t>
      </w:r>
      <w:r>
        <w:t xml:space="preserve">Bellinger, D., Merricks, E., &amp; Nichols, T. (2011).</w:t>
      </w:r>
      <w:r>
        <w:t xml:space="preserve"> </w:t>
      </w:r>
      <w:hyperlink r:id="rId211">
        <w:r>
          <w:rPr>
            <w:rStyle w:val="Hyperlink"/>
          </w:rPr>
          <w:t xml:space="preserve">Minipig Models of Diabetes Mellitus</w:t>
        </w:r>
      </w:hyperlink>
      <w:r>
        <w:t xml:space="preserve">, in</w:t>
      </w:r>
      <w:r>
        <w:t xml:space="preserve"> </w:t>
      </w:r>
      <w:r>
        <w:rPr>
          <w:iCs/>
          <w:i/>
        </w:rPr>
        <w:t xml:space="preserve">The Minipig in Biomedical Research</w:t>
      </w:r>
      <w:r>
        <w:t xml:space="preserve">, pp 445–468. CRC Press.</w:t>
      </w:r>
    </w:p>
    <w:bookmarkEnd w:id="212"/>
    <w:bookmarkStart w:id="214" w:name="ref-nC0ZZVgL"/>
    <w:p>
      <w:pPr>
        <w:pStyle w:val="Bibliography"/>
      </w:pPr>
      <w:r>
        <w:t xml:space="preserve">33.</w:t>
      </w:r>
      <w:r>
        <w:t xml:space="preserve"> </w:t>
      </w:r>
      <w:r>
        <w:t xml:space="preserve">	</w:t>
      </w:r>
      <w:r>
        <w:t xml:space="preserve">Grunewald, M., Kumar, S., Sharife, H., Volinsky, E., Gileles-Hillel, A., Licht, T., Permyakova, A., Hinden, L., Azar, S., Friedmann, Y., Kupetz, P., Tzuberi, R., Anisimov, A., Alitalo, K., Horwitz, M., Leebhoff, S., Khoma, O. Z., Hlushchuk, R., Djonov, V., … Keshet, E. (2021). Counteracting age-related VEGF signaling insufficiency promotes healthy aging and extends life span.</w:t>
      </w:r>
      <w:r>
        <w:t xml:space="preserve"> </w:t>
      </w:r>
      <w:r>
        <w:rPr>
          <w:iCs/>
          <w:i/>
        </w:rPr>
        <w:t xml:space="preserve">Science</w:t>
      </w:r>
      <w:r>
        <w:t xml:space="preserve">,</w:t>
      </w:r>
      <w:r>
        <w:t xml:space="preserve"> </w:t>
      </w:r>
      <w:r>
        <w:rPr>
          <w:iCs/>
          <w:i/>
        </w:rPr>
        <w:t xml:space="preserve">373</w:t>
      </w:r>
      <w:r>
        <w:t xml:space="preserve">.</w:t>
      </w:r>
      <w:r>
        <w:t xml:space="preserve"> </w:t>
      </w:r>
      <w:hyperlink r:id="rId213">
        <w:r>
          <w:rPr>
            <w:rStyle w:val="Hyperlink"/>
          </w:rPr>
          <w:t xml:space="preserve">https://doi.org/10.1126/science.abc8479</w:t>
        </w:r>
      </w:hyperlink>
      <w:r>
        <w:t xml:space="preserve">.</w:t>
      </w:r>
    </w:p>
    <w:bookmarkEnd w:id="214"/>
    <w:bookmarkStart w:id="216" w:name="ref-1ppOkyPO"/>
    <w:p>
      <w:pPr>
        <w:pStyle w:val="Bibliography"/>
      </w:pPr>
      <w:r>
        <w:t xml:space="preserve">34.</w:t>
      </w:r>
      <w:r>
        <w:t xml:space="preserve"> </w:t>
      </w:r>
      <w:r>
        <w:t xml:space="preserve">	</w:t>
      </w:r>
      <w:r>
        <w:t xml:space="preserve">Percie du Sert, N., Ahluwalia, A., Alam, S., Avey, M. T., Baker, M., Browne, W. J., Clark, A., Cuthill, I. C., Dirnagl, U., Emerson, M., Garner, P., Holgate, S. T., Howells, D. W., Hurst, V., Karp, N. A., Lazic, S. E., Lidster, K., MacCallum, C. J., Macleod, M., … Würbel, H. (2020).</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Biology</w:t>
      </w:r>
      <w:r>
        <w:t xml:space="preserve"> </w:t>
      </w:r>
      <w:r>
        <w:t xml:space="preserve">(Boutron, I., Ed.),</w:t>
      </w:r>
      <w:r>
        <w:t xml:space="preserve"> </w:t>
      </w:r>
      <w:r>
        <w:rPr>
          <w:iCs/>
          <w:i/>
        </w:rPr>
        <w:t xml:space="preserve">18</w:t>
      </w:r>
      <w:r>
        <w:t xml:space="preserve">, e3000411.</w:t>
      </w:r>
    </w:p>
    <w:bookmarkEnd w:id="216"/>
    <w:bookmarkStart w:id="218" w:name="ref-s9aC9H1e"/>
    <w:p>
      <w:pPr>
        <w:pStyle w:val="Bibliography"/>
      </w:pPr>
      <w:r>
        <w:t xml:space="preserve">35.</w:t>
      </w:r>
      <w:r>
        <w:t xml:space="preserve"> </w:t>
      </w:r>
      <w:r>
        <w:t xml:space="preserve">	</w:t>
      </w:r>
      <w:r>
        <w:t xml:space="preserve">Hlushchuk, R., Haberthür, D., Soukup, P., Barré, S. F., Khoma, O.-Z., Schittny, J., Haghayegh Jahromi, N., Bouchet, A., Engelhardt, B., &amp; Djonov, V. (2020).</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Structure and Function</w:t>
      </w:r>
      <w:r>
        <w:t xml:space="preserve">,</w:t>
      </w:r>
      <w:r>
        <w:t xml:space="preserve"> </w:t>
      </w:r>
      <w:r>
        <w:rPr>
          <w:iCs/>
          <w:i/>
        </w:rPr>
        <w:t xml:space="preserve">225</w:t>
      </w:r>
      <w:r>
        <w:t xml:space="preserve">, 2885–2895.</w:t>
      </w:r>
    </w:p>
    <w:bookmarkEnd w:id="218"/>
    <w:bookmarkStart w:id="220" w:name="ref-ijqzbOI6"/>
    <w:p>
      <w:pPr>
        <w:pStyle w:val="Bibliography"/>
      </w:pPr>
      <w:r>
        <w:t xml:space="preserve">36.</w:t>
      </w:r>
      <w:r>
        <w:t xml:space="preserve"> </w:t>
      </w:r>
      <w:r>
        <w:t xml:space="preserve">	</w:t>
      </w:r>
      <w:r>
        <w:t xml:space="preserve">Hlushchuk, R., Zubler, C., Barré, S., Correa Shokiche, C., Schaad, L., Röthlisberger, R., Wnuk, M., Daniel, C., Khoma, O., Tschanz, S. A., Reyes, M., &amp; Djonov, V. (2018).</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w:t>
      </w:r>
      <w:r>
        <w:t xml:space="preserve"> </w:t>
      </w:r>
      <w:r>
        <w:rPr>
          <w:iCs/>
          <w:i/>
        </w:rPr>
        <w:t xml:space="preserve">314</w:t>
      </w:r>
      <w:r>
        <w:t xml:space="preserve">, F493–F499.</w:t>
      </w:r>
    </w:p>
    <w:bookmarkEnd w:id="220"/>
    <w:bookmarkStart w:id="222" w:name="ref-TYAmre95"/>
    <w:p>
      <w:pPr>
        <w:pStyle w:val="Bibliography"/>
      </w:pPr>
      <w:r>
        <w:t xml:space="preserve">37.</w:t>
      </w:r>
      <w:r>
        <w:t xml:space="preserve"> </w:t>
      </w:r>
      <w:r>
        <w:t xml:space="preserve">	</w:t>
      </w:r>
      <w:r>
        <w:t xml:space="preserve">Hlushchuk, R., Haberthür, D., &amp; Djonov, V. (2019).</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w:t>
      </w:r>
      <w:r>
        <w:t xml:space="preserve"> </w:t>
      </w:r>
      <w:r>
        <w:rPr>
          <w:iCs/>
          <w:i/>
        </w:rPr>
        <w:t xml:space="preserve">112</w:t>
      </w:r>
      <w:r>
        <w:t xml:space="preserve">, 2–7.</w:t>
      </w:r>
    </w:p>
    <w:bookmarkEnd w:id="222"/>
    <w:bookmarkStart w:id="224" w:name="ref-iM9i6gkJ"/>
    <w:p>
      <w:pPr>
        <w:pStyle w:val="Bibliography"/>
      </w:pPr>
      <w:r>
        <w:t xml:space="preserve">38.</w:t>
      </w:r>
      <w:r>
        <w:t xml:space="preserve"> </w:t>
      </w:r>
      <w:r>
        <w:t xml:space="preserve">	</w:t>
      </w:r>
      <w:r>
        <w:t xml:space="preserve">Schaad, L., Hlushchuk, R., Barré, S., Gianni-Barrera, R., Haberthür, D., Banfi, A., &amp; Djonov, V. (2017). Correlative Imaging of the Murine Hind Limb Vasculature and Muscle Tissue by MicroCT and Light Microscopy.</w:t>
      </w:r>
      <w:r>
        <w:t xml:space="preserve"> </w:t>
      </w:r>
      <w:r>
        <w:rPr>
          <w:iCs/>
          <w:i/>
        </w:rPr>
        <w:t xml:space="preserve">Scientific Reports</w:t>
      </w:r>
      <w:r>
        <w:t xml:space="preserve">,</w:t>
      </w:r>
      <w:r>
        <w:t xml:space="preserve"> </w:t>
      </w:r>
      <w:r>
        <w:rPr>
          <w:iCs/>
          <w:i/>
        </w:rPr>
        <w:t xml:space="preserve">7</w:t>
      </w:r>
      <w:r>
        <w:t xml:space="preserve">.</w:t>
      </w:r>
      <w:r>
        <w:t xml:space="preserve"> </w:t>
      </w:r>
      <w:hyperlink r:id="rId223">
        <w:r>
          <w:rPr>
            <w:rStyle w:val="Hyperlink"/>
          </w:rPr>
          <w:t xml:space="preserve">https://doi.org/10.1038/srep41842</w:t>
        </w:r>
      </w:hyperlink>
      <w:r>
        <w:t xml:space="preserve">.</w:t>
      </w:r>
    </w:p>
    <w:bookmarkEnd w:id="224"/>
    <w:bookmarkStart w:id="226" w:name="ref-C9ratYNO"/>
    <w:p>
      <w:pPr>
        <w:pStyle w:val="Bibliography"/>
      </w:pPr>
      <w:r>
        <w:t xml:space="preserve">39.</w:t>
      </w:r>
      <w:r>
        <w:t xml:space="preserve"> </w:t>
      </w:r>
      <w:r>
        <w:t xml:space="preserve">	</w:t>
      </w:r>
      <w:r>
        <w:t xml:space="preserve">Zoni, E., Astrologo, L., Ng, C. K. Y., Piscuoglio, S., Melsen, J., Grosjean, J., Klima, I., Chen, L., Snaar-Jagalska, E. B., Flanagan, K., van der Pluijm, G., Kloen, P., Cecchini, M. G., Kruithof-de Julio, M., &amp; Thalmann, G. N. (2019).</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w:t>
      </w:r>
      <w:r>
        <w:t xml:space="preserve"> </w:t>
      </w:r>
      <w:r>
        <w:rPr>
          <w:iCs/>
          <w:i/>
        </w:rPr>
        <w:t xml:space="preserve">17</w:t>
      </w:r>
      <w:r>
        <w:t xml:space="preserve">, 1049–1062.</w:t>
      </w:r>
    </w:p>
    <w:bookmarkEnd w:id="226"/>
    <w:bookmarkStart w:id="228" w:name="ref-16lhxZOpa"/>
    <w:p>
      <w:pPr>
        <w:pStyle w:val="Bibliography"/>
      </w:pPr>
      <w:r>
        <w:t xml:space="preserve">40.</w:t>
      </w:r>
      <w:r>
        <w:t xml:space="preserve"> </w:t>
      </w:r>
      <w:r>
        <w:t xml:space="preserve">	</w:t>
      </w:r>
      <w:r>
        <w:t xml:space="preserve">Dai, J., Hensel, J., Wang, N., Kruithof-de Julio, M., &amp; Shiozawa, Y. (2016). Mouse models for studying prostate cancer bone metastasis.</w:t>
      </w:r>
      <w:r>
        <w:t xml:space="preserve"> </w:t>
      </w:r>
      <w:r>
        <w:rPr>
          <w:iCs/>
          <w:i/>
        </w:rPr>
        <w:t xml:space="preserve">BoneKEy Reports</w:t>
      </w:r>
      <w:r>
        <w:t xml:space="preserve">,</w:t>
      </w:r>
      <w:r>
        <w:t xml:space="preserve"> </w:t>
      </w:r>
      <w:r>
        <w:rPr>
          <w:iCs/>
          <w:i/>
        </w:rPr>
        <w:t xml:space="preserve">5</w:t>
      </w:r>
      <w:r>
        <w:t xml:space="preserve">.</w:t>
      </w:r>
      <w:r>
        <w:t xml:space="preserve"> </w:t>
      </w:r>
      <w:hyperlink r:id="rId227">
        <w:r>
          <w:rPr>
            <w:rStyle w:val="Hyperlink"/>
          </w:rPr>
          <w:t xml:space="preserve">https://doi.org/10.1038/bonekey.2016.4</w:t>
        </w:r>
      </w:hyperlink>
      <w:r>
        <w:t xml:space="preserve">.</w:t>
      </w:r>
    </w:p>
    <w:bookmarkEnd w:id="228"/>
    <w:bookmarkStart w:id="230" w:name="ref-FXSWRzX2"/>
    <w:p>
      <w:pPr>
        <w:pStyle w:val="Bibliography"/>
      </w:pPr>
      <w:r>
        <w:t xml:space="preserve">41.</w:t>
      </w:r>
      <w:r>
        <w:t xml:space="preserve"> </w:t>
      </w:r>
      <w:r>
        <w:t xml:space="preserve">	</w:t>
      </w:r>
      <w:r>
        <w:t xml:space="preserve">Entezari, V., Vartanians, V., Zurakowski, D., Patel, N., Fajardo, R. J., Müller, R., Snyder, B. D., &amp; Nazarian, A. (2012).</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w:t>
      </w:r>
      <w:r>
        <w:t xml:space="preserve"> </w:t>
      </w:r>
      <w:r>
        <w:rPr>
          <w:iCs/>
          <w:i/>
        </w:rPr>
        <w:t xml:space="preserve">50</w:t>
      </w:r>
      <w:r>
        <w:t xml:space="preserve">, 611–618.</w:t>
      </w:r>
    </w:p>
    <w:bookmarkEnd w:id="230"/>
    <w:bookmarkStart w:id="232" w:name="ref-1AEVcopFo"/>
    <w:p>
      <w:pPr>
        <w:pStyle w:val="Bibliography"/>
      </w:pPr>
      <w:r>
        <w:t xml:space="preserve">42.</w:t>
      </w:r>
      <w:r>
        <w:t xml:space="preserve"> </w:t>
      </w:r>
      <w:r>
        <w:t xml:space="preserve">	</w:t>
      </w:r>
      <w:r>
        <w:t xml:space="preserve">INUI, A., ITAMOTO, K., TAKUMA, T., TSUTSUMI, H., TANIGAWA, M., HAYASAKI, M., TAURA, Y., &amp; MAMBA, K. (2004).</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Journal of Veterinary Medical Science</w:t>
      </w:r>
      <w:r>
        <w:t xml:space="preserve">,</w:t>
      </w:r>
      <w:r>
        <w:t xml:space="preserve"> </w:t>
      </w:r>
      <w:r>
        <w:rPr>
          <w:iCs/>
          <w:i/>
        </w:rPr>
        <w:t xml:space="preserve">66</w:t>
      </w:r>
      <w:r>
        <w:t xml:space="preserve">, 599–609.</w:t>
      </w:r>
    </w:p>
    <w:bookmarkEnd w:id="232"/>
    <w:bookmarkStart w:id="234" w:name="ref-191glo5Hi"/>
    <w:p>
      <w:pPr>
        <w:pStyle w:val="Bibliography"/>
      </w:pPr>
      <w:r>
        <w:t xml:space="preserve">43.</w:t>
      </w:r>
      <w:r>
        <w:t xml:space="preserve"> </w:t>
      </w:r>
      <w:r>
        <w:t xml:space="preserve">	</w:t>
      </w:r>
      <w:r>
        <w:t xml:space="preserve">HANDSCHUH, S., BEISSER, C. J., RUTHENSTEINER, B., &amp; METSCHER, B. D. (2017).</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w:t>
      </w:r>
      <w:r>
        <w:t xml:space="preserve"> </w:t>
      </w:r>
      <w:r>
        <w:rPr>
          <w:iCs/>
          <w:i/>
        </w:rPr>
        <w:t xml:space="preserve">267</w:t>
      </w:r>
      <w:r>
        <w:t xml:space="preserve">, 3–26.</w:t>
      </w:r>
    </w:p>
    <w:bookmarkEnd w:id="234"/>
    <w:bookmarkStart w:id="236" w:name="ref-w1AGMK3j"/>
    <w:p>
      <w:pPr>
        <w:pStyle w:val="Bibliography"/>
      </w:pPr>
      <w:r>
        <w:t xml:space="preserve">44.</w:t>
      </w:r>
      <w:r>
        <w:t xml:space="preserve"> </w:t>
      </w:r>
      <w:r>
        <w:t xml:space="preserve">	</w:t>
      </w:r>
      <w:r>
        <w:t xml:space="preserve">Handschuh, S., Reichart, U., Kummer, S., &amp; Glösmann, M. (2024).</w:t>
      </w:r>
      <w:r>
        <w:t xml:space="preserve"> </w:t>
      </w:r>
      <w:hyperlink r:id="rId235">
        <w:r>
          <w:rPr>
            <w:rStyle w:val="Hyperlink"/>
          </w:rPr>
          <w:t xml:space="preserve">In situ isotropic 3D imaging of vasculature perfusion specimens using x‐ray microscopic dual‐energy CT</w:t>
        </w:r>
      </w:hyperlink>
      <w:r>
        <w:t xml:space="preserve">.</w:t>
      </w:r>
      <w:r>
        <w:t xml:space="preserve"> </w:t>
      </w:r>
      <w:r>
        <w:rPr>
          <w:iCs/>
          <w:i/>
        </w:rPr>
        <w:t xml:space="preserve">Journal of Microscopy</w:t>
      </w:r>
      <w:r>
        <w:t xml:space="preserve">,</w:t>
      </w:r>
      <w:r>
        <w:t xml:space="preserve"> </w:t>
      </w:r>
      <w:r>
        <w:rPr>
          <w:iCs/>
          <w:i/>
        </w:rPr>
        <w:t xml:space="preserve">297</w:t>
      </w:r>
      <w:r>
        <w:t xml:space="preserve">, 179–202.</w:t>
      </w:r>
    </w:p>
    <w:bookmarkEnd w:id="236"/>
    <w:bookmarkStart w:id="238" w:name="ref-ZKU6zNgr"/>
    <w:p>
      <w:pPr>
        <w:pStyle w:val="Bibliography"/>
      </w:pPr>
      <w:r>
        <w:t xml:space="preserve">45.</w:t>
      </w:r>
      <w:r>
        <w:t xml:space="preserve"> </w:t>
      </w:r>
      <w:r>
        <w:t xml:space="preserve">	</w:t>
      </w:r>
      <w:r>
        <w:t xml:space="preserve">Fornaro, J., Leschka, S., Hibbeln, D., Butler, A., Anderson, N., Pache, G., Scheffel, H., Wildermuth, S., Alkadhi, H., &amp; Stolzmann, P. (2011).</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into Imaging</w:t>
      </w:r>
      <w:r>
        <w:t xml:space="preserve">,</w:t>
      </w:r>
      <w:r>
        <w:t xml:space="preserve"> </w:t>
      </w:r>
      <w:r>
        <w:rPr>
          <w:iCs/>
          <w:i/>
        </w:rPr>
        <w:t xml:space="preserve">2</w:t>
      </w:r>
      <w:r>
        <w:t xml:space="preserve">, 149–159.</w:t>
      </w:r>
    </w:p>
    <w:bookmarkEnd w:id="238"/>
    <w:bookmarkStart w:id="240" w:name="ref-oRhGUhqB"/>
    <w:p>
      <w:pPr>
        <w:pStyle w:val="Bibliography"/>
      </w:pPr>
      <w:r>
        <w:t xml:space="preserve">46.</w:t>
      </w:r>
      <w:r>
        <w:t xml:space="preserve"> </w:t>
      </w:r>
      <w:r>
        <w:t xml:space="preserve">	</w:t>
      </w:r>
      <w:r>
        <w:t xml:space="preserve">Kruger, R. A., Riederer, S. J., &amp; Mistretta, C. A. (1977).</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w:t>
      </w:r>
      <w:r>
        <w:t xml:space="preserve"> </w:t>
      </w:r>
      <w:r>
        <w:rPr>
          <w:iCs/>
          <w:i/>
        </w:rPr>
        <w:t xml:space="preserve">4</w:t>
      </w:r>
      <w:r>
        <w:t xml:space="preserve">, 244–249.</w:t>
      </w:r>
    </w:p>
    <w:bookmarkEnd w:id="240"/>
    <w:bookmarkStart w:id="242" w:name="ref-lVl4gVyN"/>
    <w:p>
      <w:pPr>
        <w:pStyle w:val="Bibliography"/>
      </w:pPr>
      <w:r>
        <w:t xml:space="preserve">47.</w:t>
      </w:r>
      <w:r>
        <w:t xml:space="preserve"> </w:t>
      </w:r>
      <w:r>
        <w:t xml:space="preserve">	</w:t>
      </w:r>
      <w:r>
        <w:t xml:space="preserve">Li, Y., Fraser, D., Mereness, J., Van Hove, A., Basu, S., Newman, M., &amp; Benoit, D. S. W. (2021).</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Applied Bio Materials</w:t>
      </w:r>
      <w:r>
        <w:t xml:space="preserve">,</w:t>
      </w:r>
      <w:r>
        <w:t xml:space="preserve"> </w:t>
      </w:r>
      <w:r>
        <w:rPr>
          <w:iCs/>
          <w:i/>
        </w:rPr>
        <w:t xml:space="preserve">5</w:t>
      </w:r>
      <w:r>
        <w:t xml:space="preserve">, 20–39.</w:t>
      </w:r>
    </w:p>
    <w:bookmarkEnd w:id="242"/>
    <w:bookmarkStart w:id="244" w:name="ref-Ha1wHU4s"/>
    <w:p>
      <w:pPr>
        <w:pStyle w:val="Bibliography"/>
      </w:pPr>
      <w:r>
        <w:t xml:space="preserve">48.</w:t>
      </w:r>
      <w:r>
        <w:t xml:space="preserve"> </w:t>
      </w:r>
      <w:r>
        <w:t xml:space="preserve">	</w:t>
      </w:r>
      <w:r>
        <w:t xml:space="preserve">Schott, N. G., Friend, N. E., &amp; Stegemann, J. P. (2021).</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w:t>
      </w:r>
      <w:r>
        <w:t xml:space="preserve"> </w:t>
      </w:r>
      <w:r>
        <w:rPr>
          <w:iCs/>
          <w:i/>
        </w:rPr>
        <w:t xml:space="preserve">27</w:t>
      </w:r>
      <w:r>
        <w:t xml:space="preserve">, 199–214.</w:t>
      </w:r>
    </w:p>
    <w:bookmarkEnd w:id="244"/>
    <w:bookmarkStart w:id="246" w:name="ref-zB5E7Obz"/>
    <w:p>
      <w:pPr>
        <w:pStyle w:val="Bibliography"/>
      </w:pPr>
      <w:r>
        <w:t xml:space="preserve">49.</w:t>
      </w:r>
      <w:r>
        <w:t xml:space="preserve"> </w:t>
      </w:r>
      <w:r>
        <w:t xml:space="preserve">	</w:t>
      </w:r>
      <w:r>
        <w:t xml:space="preserve">Sivaraj, K. K., &amp; Adams, R. H. (2016).</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w:t>
      </w:r>
      <w:r>
        <w:t xml:space="preserve"> </w:t>
      </w:r>
      <w:r>
        <w:rPr>
          <w:iCs/>
          <w:i/>
        </w:rPr>
        <w:t xml:space="preserve">143</w:t>
      </w:r>
      <w:r>
        <w:t xml:space="preserve">, 2706–2715.</w:t>
      </w:r>
    </w:p>
    <w:bookmarkEnd w:id="246"/>
    <w:bookmarkStart w:id="248" w:name="ref-16mB4VUpP"/>
    <w:p>
      <w:pPr>
        <w:pStyle w:val="Bibliography"/>
      </w:pPr>
      <w:r>
        <w:t xml:space="preserve">50.</w:t>
      </w:r>
      <w:r>
        <w:t xml:space="preserve"> </w:t>
      </w:r>
      <w:r>
        <w:t xml:space="preserve">	</w:t>
      </w:r>
      <w:r>
        <w:t xml:space="preserve">Chandra, P., &amp; Atala, A. (2019).</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w:t>
      </w:r>
      <w:r>
        <w:t xml:space="preserve"> </w:t>
      </w:r>
      <w:r>
        <w:rPr>
          <w:iCs/>
          <w:i/>
        </w:rPr>
        <w:t xml:space="preserve">133</w:t>
      </w:r>
      <w:r>
        <w:t xml:space="preserve">, 1115–1135.</w:t>
      </w:r>
    </w:p>
    <w:bookmarkEnd w:id="248"/>
    <w:bookmarkStart w:id="250" w:name="ref-D7D7Wyla"/>
    <w:p>
      <w:pPr>
        <w:pStyle w:val="Bibliography"/>
      </w:pPr>
      <w:r>
        <w:t xml:space="preserve">51.</w:t>
      </w:r>
      <w:r>
        <w:t xml:space="preserve"> </w:t>
      </w:r>
      <w:r>
        <w:t xml:space="preserve">	</w:t>
      </w:r>
      <w:r>
        <w:t xml:space="preserve">D'Oronzo, S., Coleman, R., Brown, J., &amp; Silvestris, F. (2019).</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w:t>
      </w:r>
      <w:r>
        <w:t xml:space="preserve"> </w:t>
      </w:r>
      <w:r>
        <w:rPr>
          <w:iCs/>
          <w:i/>
        </w:rPr>
        <w:t xml:space="preserve">15</w:t>
      </w:r>
      <w:r>
        <w:t xml:space="preserve">, 100205.</w:t>
      </w:r>
    </w:p>
    <w:bookmarkEnd w:id="250"/>
    <w:bookmarkStart w:id="252" w:name="ref-15Cb0RCtH"/>
    <w:p>
      <w:pPr>
        <w:pStyle w:val="Bibliography"/>
      </w:pPr>
      <w:r>
        <w:t xml:space="preserve">52.</w:t>
      </w:r>
      <w:r>
        <w:t xml:space="preserve"> </w:t>
      </w:r>
      <w:r>
        <w:t xml:space="preserve">	</w:t>
      </w:r>
      <w:r>
        <w:t xml:space="preserve">Xu, H., Lafage-Proust, M.-H., Bouazza, L., Geraci, S., Clezardin, P., Roche, B., Peyrin, F., &amp; Langer, M. (2022).</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w:t>
      </w:r>
      <w:r>
        <w:t xml:space="preserve"> </w:t>
      </w:r>
      <w:r>
        <w:rPr>
          <w:iCs/>
          <w:i/>
        </w:rPr>
        <w:t xml:space="preserve">14</w:t>
      </w:r>
      <w:r>
        <w:t xml:space="preserve">, 3443.</w:t>
      </w:r>
    </w:p>
    <w:bookmarkEnd w:id="252"/>
    <w:bookmarkStart w:id="254" w:name="ref-YuJbg3zO"/>
    <w:p>
      <w:pPr>
        <w:pStyle w:val="Bibliography"/>
      </w:pPr>
      <w:r>
        <w:t xml:space="preserve">53.</w:t>
      </w:r>
      <w:r>
        <w:t xml:space="preserve"> </w:t>
      </w:r>
      <w:r>
        <w:t xml:space="preserve">	</w:t>
      </w:r>
      <w:r>
        <w:t xml:space="preserve">Himmelstein, D. S., Rubinetti, V., Slochower, D. R., Hu, D., Malladi, V. S., Greene, C. S., &amp; Gitter, A. (2019).</w:t>
      </w:r>
      <w:r>
        <w:t xml:space="preserve"> </w:t>
      </w:r>
      <w:hyperlink r:id="rId253">
        <w:r>
          <w:rPr>
            <w:rStyle w:val="Hyperlink"/>
          </w:rPr>
          <w:t xml:space="preserve">Open collaborative writing with Manubot</w:t>
        </w:r>
      </w:hyperlink>
      <w:r>
        <w:t xml:space="preserve">.</w:t>
      </w:r>
      <w:r>
        <w:t xml:space="preserve"> </w:t>
      </w:r>
      <w:r>
        <w:rPr>
          <w:iCs/>
          <w:i/>
        </w:rPr>
        <w:t xml:space="preserve">PLOS Computational Biology</w:t>
      </w:r>
      <w:r>
        <w:t xml:space="preserve"> </w:t>
      </w:r>
      <w:r>
        <w:t xml:space="preserve">(Schneidman-Duhovny, D., Ed.),</w:t>
      </w:r>
      <w:r>
        <w:t xml:space="preserve"> </w:t>
      </w:r>
      <w:r>
        <w:rPr>
          <w:iCs/>
          <w:i/>
        </w:rPr>
        <w:t xml:space="preserve">15</w:t>
      </w:r>
      <w:r>
        <w:t xml:space="preserve">, e1007128.</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37dd9f746d73274041874d75b8c754cb468e227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37dd9f746d73274041874d75b8c754cb468e227c"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7dd9f746d73274041874d75b8c754cb468e227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37dd9f746d73274041874d75b8c754cb468e227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37dd9f746d73274041874d75b8c754cb468e227c"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37dd9f746d73274041874d75b8c754cb468e227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2025-01-29T09:56:45Z</dcterms:created>
  <dcterms:modified xsi:type="dcterms:W3CDTF">2025-01-29T09:56:45Z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https://www.zotero.org/styles/journal-of-microscopy</vt:lpwstr>
  </property>
  <property fmtid="{D5CDD505-2E9C-101B-9397-08002B2CF9AE}" pid="6" name="date-meta">
    <vt:lpwstr>2025-01-29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